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6" w:type="dxa"/>
        <w:tblInd w:w="-993" w:type="dxa"/>
        <w:tblLook w:val="04A0" w:firstRow="1" w:lastRow="0" w:firstColumn="1" w:lastColumn="0" w:noHBand="0" w:noVBand="1"/>
      </w:tblPr>
      <w:tblGrid>
        <w:gridCol w:w="5219"/>
        <w:gridCol w:w="5516"/>
        <w:gridCol w:w="5851"/>
      </w:tblGrid>
      <w:tr w:rsidR="00734798" w:rsidTr="005968C6">
        <w:trPr>
          <w:trHeight w:val="11326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734798" w:rsidRDefault="007A1438" w:rsidP="00C46D0D">
            <w:pPr>
              <w:pStyle w:val="jsx-4247481572"/>
              <w:shd w:val="clear" w:color="auto" w:fill="FBE4D5" w:themeFill="accent2" w:themeFillTint="33"/>
              <w:spacing w:before="0" w:beforeAutospacing="0" w:after="0" w:afterAutospacing="0"/>
              <w:jc w:val="both"/>
              <w:rPr>
                <w:rStyle w:val="a4"/>
                <w:color w:val="000000"/>
              </w:rPr>
            </w:pPr>
            <w:r w:rsidRPr="007A1438">
              <w:rPr>
                <w:rStyle w:val="a4"/>
                <w:color w:val="000000"/>
              </w:rPr>
              <w:t>Что же такое</w:t>
            </w:r>
            <w:r>
              <w:rPr>
                <w:rStyle w:val="a4"/>
                <w:color w:val="000000"/>
              </w:rPr>
              <w:t xml:space="preserve"> конфликт интересов </w:t>
            </w:r>
            <w:r w:rsidRPr="007A1438">
              <w:rPr>
                <w:rStyle w:val="a4"/>
                <w:color w:val="000000"/>
              </w:rPr>
              <w:t>педагогического работника и как он разрешается с точки зрения действующего законодательства</w:t>
            </w:r>
            <w:r>
              <w:rPr>
                <w:rStyle w:val="a4"/>
                <w:color w:val="000000"/>
              </w:rPr>
              <w:t>?</w:t>
            </w:r>
          </w:p>
          <w:p w:rsidR="00B4752C" w:rsidRPr="00734798" w:rsidRDefault="007A1438" w:rsidP="00C46D0D">
            <w:pPr>
              <w:pStyle w:val="jsx-4247481572"/>
              <w:shd w:val="clear" w:color="auto" w:fill="FBE4D5" w:themeFill="accent2" w:themeFillTint="3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7A1438">
              <w:rPr>
                <w:color w:val="000000"/>
              </w:rPr>
              <w:t>Согласно закону «конфликт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обучающихся» (п. 33 ст.2 ФЗ «Об Образовании в Российской Федерации»), т.е. под конфликтом интересов  подразумевается заинтересованность педагогического работника в получении материальной выгоды при выполнении им своей работы.</w:t>
            </w:r>
          </w:p>
          <w:p w:rsidR="007A1438" w:rsidRDefault="007A1438" w:rsidP="007A1438">
            <w:pPr>
              <w:ind w:right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1438" w:rsidRPr="007A1438" w:rsidRDefault="00734798" w:rsidP="007A1438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45A1848" wp14:editId="7F624EE1">
                  <wp:simplePos x="0" y="0"/>
                  <wp:positionH relativeFrom="margin">
                    <wp:posOffset>45085</wp:posOffset>
                  </wp:positionH>
                  <wp:positionV relativeFrom="margin">
                    <wp:posOffset>4695825</wp:posOffset>
                  </wp:positionV>
                  <wp:extent cx="2952750" cy="1919287"/>
                  <wp:effectExtent l="0" t="0" r="0" b="508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nflikt_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919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394FD9" w:rsidRDefault="00394FD9" w:rsidP="00FB593A">
            <w:pPr>
              <w:ind w:right="567"/>
              <w:jc w:val="center"/>
            </w:pPr>
            <w:r w:rsidRPr="00867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Буклет изготовлен по материалам сайта:</w:t>
            </w:r>
          </w:p>
          <w:p w:rsidR="00394FD9" w:rsidRDefault="002647AB" w:rsidP="00FB593A">
            <w:pPr>
              <w:ind w:right="567"/>
              <w:jc w:val="center"/>
            </w:pPr>
            <w:hyperlink r:id="rId7" w:history="1"/>
            <w:r w:rsidR="007B55A5">
              <w:rPr>
                <w:rStyle w:val="a5"/>
              </w:rPr>
              <w:t xml:space="preserve"> </w:t>
            </w:r>
            <w:r w:rsidR="007B55A5" w:rsidRPr="007B55A5">
              <w:rPr>
                <w:rStyle w:val="a5"/>
              </w:rPr>
              <w:t>http://stavminobr.ru/activities/antikorrupczionnaya-deyatelnost/konflikt-interesov-pedagogicheskogo-rabotnika-protivorechiya,-ego-razreshenie,-otvetstvennost.html</w:t>
            </w:r>
          </w:p>
          <w:p w:rsidR="00394FD9" w:rsidRDefault="00394FD9" w:rsidP="00394F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Наш адрес:</w:t>
            </w:r>
          </w:p>
          <w:p w:rsidR="00394FD9" w:rsidRPr="00394FD9" w:rsidRDefault="00394FD9" w:rsidP="00394F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624200</w:t>
            </w:r>
          </w:p>
          <w:p w:rsidR="00394FD9" w:rsidRPr="00394FD9" w:rsidRDefault="00394FD9" w:rsidP="0039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Свердловская область,</w:t>
            </w:r>
          </w:p>
          <w:p w:rsidR="00394FD9" w:rsidRPr="00394FD9" w:rsidRDefault="00394FD9" w:rsidP="0039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г. Лесной,</w:t>
            </w:r>
          </w:p>
          <w:p w:rsidR="00394FD9" w:rsidRPr="00394FD9" w:rsidRDefault="00394FD9" w:rsidP="0039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ул. Мамина-Сибиряка,</w:t>
            </w:r>
          </w:p>
          <w:p w:rsidR="00394FD9" w:rsidRPr="00394FD9" w:rsidRDefault="00394FD9" w:rsidP="0039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дом 14</w:t>
            </w:r>
          </w:p>
          <w:p w:rsidR="00394FD9" w:rsidRPr="00394FD9" w:rsidRDefault="00394FD9" w:rsidP="00EF035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Наши телефоны:</w:t>
            </w:r>
          </w:p>
          <w:p w:rsidR="00394FD9" w:rsidRPr="00394FD9" w:rsidRDefault="00394FD9" w:rsidP="00EF0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8(34342)2-69-60</w:t>
            </w:r>
          </w:p>
          <w:p w:rsidR="00394FD9" w:rsidRPr="00394FD9" w:rsidRDefault="00394FD9" w:rsidP="00394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7A5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8(3432)2-69-49</w:t>
            </w:r>
          </w:p>
          <w:p w:rsidR="00394FD9" w:rsidRPr="00394FD9" w:rsidRDefault="00394FD9" w:rsidP="0039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FD9">
              <w:rPr>
                <w:rFonts w:ascii="Times New Roman" w:hAnsi="Times New Roman" w:cs="Times New Roman"/>
                <w:b/>
                <w:sz w:val="24"/>
                <w:szCs w:val="24"/>
              </w:rPr>
              <w:t>8(34342)2-69-56</w:t>
            </w:r>
          </w:p>
          <w:p w:rsidR="00EF0354" w:rsidRDefault="00394FD9" w:rsidP="00EF0354">
            <w:pPr>
              <w:spacing w:after="160" w:line="259" w:lineRule="auto"/>
              <w:jc w:val="center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 w:rsidRPr="00394F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Телефон</w:t>
            </w:r>
            <w:r w:rsidR="00EF03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ы</w:t>
            </w:r>
            <w:r w:rsidRPr="00394F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службы доверия:</w:t>
            </w:r>
          </w:p>
          <w:p w:rsidR="00394FD9" w:rsidRPr="00EF0354" w:rsidRDefault="00EF0354" w:rsidP="00EF035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D0D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Свердловской области +7 (343) 377-53-63; </w:t>
            </w:r>
            <w:proofErr w:type="spellStart"/>
            <w:r w:rsidRPr="00C46D0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46D0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46D0D">
              <w:rPr>
                <w:rFonts w:ascii="Times New Roman" w:hAnsi="Times New Roman" w:cs="Times New Roman"/>
                <w:sz w:val="24"/>
                <w:szCs w:val="24"/>
              </w:rPr>
              <w:t>есного</w:t>
            </w:r>
            <w:proofErr w:type="spellEnd"/>
            <w:r w:rsidRPr="00C46D0D">
              <w:rPr>
                <w:rFonts w:ascii="Times New Roman" w:hAnsi="Times New Roman" w:cs="Times New Roman"/>
                <w:sz w:val="24"/>
                <w:szCs w:val="24"/>
              </w:rPr>
              <w:t xml:space="preserve"> : 8(34342)4-88-75</w:t>
            </w:r>
          </w:p>
          <w:p w:rsidR="00EF0354" w:rsidRPr="00EF0354" w:rsidRDefault="00EF0354" w:rsidP="00394FD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D0D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МВД Российской Федерации по Свердловской области +7 (343) 358-84-11</w:t>
            </w:r>
          </w:p>
          <w:p w:rsidR="00EF0354" w:rsidRPr="00EF0354" w:rsidRDefault="00EF0354" w:rsidP="00394FD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D0D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молодежной политики Свердловской области +7(343)312-00-04</w:t>
            </w:r>
          </w:p>
          <w:p w:rsidR="00EF0354" w:rsidRPr="00EF0354" w:rsidRDefault="00112F11" w:rsidP="00394FD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03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2FF1A9A" wp14:editId="0FAC3202">
                  <wp:simplePos x="0" y="0"/>
                  <wp:positionH relativeFrom="margin">
                    <wp:posOffset>788670</wp:posOffset>
                  </wp:positionH>
                  <wp:positionV relativeFrom="margin">
                    <wp:posOffset>5512435</wp:posOffset>
                  </wp:positionV>
                  <wp:extent cx="2085975" cy="1517015"/>
                  <wp:effectExtent l="0" t="0" r="9525" b="6985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lefon-doveriya-768x508[1]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4" r="5889" b="3356"/>
                          <a:stretch/>
                        </pic:blipFill>
                        <pic:spPr bwMode="auto">
                          <a:xfrm>
                            <a:off x="0" y="0"/>
                            <a:ext cx="2085975" cy="1517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354" w:rsidRPr="00C46D0D">
              <w:rPr>
                <w:rFonts w:ascii="Times New Roman" w:hAnsi="Times New Roman" w:cs="Times New Roman"/>
                <w:sz w:val="24"/>
                <w:szCs w:val="24"/>
              </w:rPr>
              <w:t>«Телефон доверия» ГАПОУ СО «Полипрофильный техникум</w:t>
            </w:r>
            <w:r w:rsidR="00EF0354" w:rsidRPr="00C46D0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F0354" w:rsidRPr="00C46D0D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596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354" w:rsidRPr="00C46D0D">
              <w:rPr>
                <w:rFonts w:ascii="Times New Roman" w:hAnsi="Times New Roman" w:cs="Times New Roman"/>
                <w:sz w:val="24"/>
                <w:szCs w:val="24"/>
              </w:rPr>
              <w:t>О.В.Терёшкина» 8 (34342) 2-69-60 понедельник - пятница с 09.00 до 16.00</w:t>
            </w:r>
          </w:p>
          <w:p w:rsidR="00394FD9" w:rsidRPr="00394FD9" w:rsidRDefault="00EF0354" w:rsidP="0078715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394FD9" w:rsidRDefault="00394FD9" w:rsidP="00B4752C">
            <w:pPr>
              <w:ind w:right="567"/>
            </w:pP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B4752C" w:rsidRDefault="00B4752C" w:rsidP="007E7DDB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7DDB"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236A35A" wp14:editId="25257256">
                  <wp:simplePos x="0" y="0"/>
                  <wp:positionH relativeFrom="margin">
                    <wp:posOffset>714375</wp:posOffset>
                  </wp:positionH>
                  <wp:positionV relativeFrom="margin">
                    <wp:posOffset>619125</wp:posOffset>
                  </wp:positionV>
                  <wp:extent cx="1500505" cy="100012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 техникум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7DDB">
              <w:rPr>
                <w:rFonts w:ascii="Times New Roman" w:hAnsi="Times New Roman" w:cs="Times New Roman"/>
                <w:b/>
                <w:sz w:val="28"/>
                <w:szCs w:val="28"/>
              </w:rPr>
              <w:t>ГАПОУ СО «</w:t>
            </w:r>
            <w:r w:rsidR="007E7DDB" w:rsidRPr="007E7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Полипрофильный </w:t>
            </w:r>
            <w:r w:rsidRPr="007E7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техникум </w:t>
            </w:r>
            <w:proofErr w:type="spellStart"/>
            <w:r w:rsidRPr="007E7DDB">
              <w:rPr>
                <w:rFonts w:ascii="Times New Roman" w:hAnsi="Times New Roman" w:cs="Times New Roman"/>
                <w:b/>
                <w:sz w:val="28"/>
                <w:szCs w:val="28"/>
              </w:rPr>
              <w:t>им.О.В.Терёшкина</w:t>
            </w:r>
            <w:proofErr w:type="spellEnd"/>
            <w:r w:rsidRPr="00B475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982307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2307" w:rsidRDefault="005E4108" w:rsidP="00982307">
            <w:pPr>
              <w:ind w:right="567"/>
              <w:jc w:val="center"/>
              <w:rPr>
                <w:rFonts w:ascii="Arial" w:hAnsi="Arial" w:cs="Arial"/>
                <w:b/>
                <w:bCs/>
                <w:color w:val="262626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A02163" wp14:editId="222DAC2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206375</wp:posOffset>
                      </wp:positionV>
                      <wp:extent cx="3105150" cy="914400"/>
                      <wp:effectExtent l="19050" t="0" r="38100" b="19050"/>
                      <wp:wrapNone/>
                      <wp:docPr id="8" name="Волн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914400"/>
                              </a:xfrm>
                              <a:prstGeom prst="wave">
                                <a:avLst>
                                  <a:gd name="adj1" fmla="val 12500"/>
                                  <a:gd name="adj2" fmla="val 83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4108" w:rsidRPr="005E4108" w:rsidRDefault="005E4108" w:rsidP="005E410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E410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highlight w:val="black"/>
                                    </w:rPr>
                                    <w:t>КОНФЛИКТ ИНТЕРЕСОВ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A02163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Волна 8" o:spid="_x0000_s1026" type="#_x0000_t64" style="position:absolute;left:0;text-align:left;margin-left:4.5pt;margin-top:16.25pt;width:244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" adj="2700,10981" fillcolor="#5b9bd5 [3204]" strokecolor="#1f4d78 [1604]" strokeweight="1pt">
                      <v:stroke joinstyle="miter"/>
                      <v:textbox>
                        <w:txbxContent>
                          <w:p w:rsidR="005E4108" w:rsidRPr="005E4108" w:rsidRDefault="005E4108" w:rsidP="005E4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E410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highlight w:val="black"/>
                              </w:rPr>
                              <w:t>КОНФЛИКТ ИНТЕРЕСОВ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5854">
              <w:rPr>
                <w:rFonts w:ascii="Arial" w:hAnsi="Arial" w:cs="Arial"/>
                <w:b/>
                <w:bCs/>
                <w:color w:val="262626"/>
                <w:sz w:val="36"/>
                <w:szCs w:val="36"/>
                <w:shd w:val="clear" w:color="auto" w:fill="FFFFFF"/>
              </w:rPr>
              <w:t xml:space="preserve"> </w:t>
            </w:r>
          </w:p>
          <w:p w:rsidR="00B4752C" w:rsidRPr="00982307" w:rsidRDefault="005E4108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36"/>
                <w:szCs w:val="36"/>
                <w:shd w:val="clear" w:color="auto" w:fill="FFFFFF"/>
              </w:rPr>
              <w:t xml:space="preserve"> </w:t>
            </w:r>
          </w:p>
          <w:p w:rsidR="00B4752C" w:rsidRDefault="00B4752C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E4108" w:rsidRDefault="005E4108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FD9" w:rsidRPr="007B55A5" w:rsidRDefault="007B55A5" w:rsidP="007B55A5">
            <w:pPr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буклет для педагогических работников)</w:t>
            </w: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5A5" w:rsidRPr="007B55A5" w:rsidRDefault="007B55A5" w:rsidP="00C4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7B55A5">
              <w:rPr>
                <w:rFonts w:ascii="Times New Roman" w:eastAsia="Times New Roman" w:hAnsi="Times New Roman" w:cs="Times New Roman"/>
                <w:b/>
                <w:iCs/>
                <w:color w:val="0080FF"/>
                <w:sz w:val="26"/>
                <w:szCs w:val="26"/>
                <w:lang w:eastAsia="ru-RU"/>
              </w:rPr>
              <w:t>«Если Вы подаете пример правильного поведения,</w:t>
            </w:r>
          </w:p>
          <w:p w:rsidR="007B55A5" w:rsidRPr="007B55A5" w:rsidRDefault="007B55A5" w:rsidP="00C4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7B55A5">
              <w:rPr>
                <w:rFonts w:ascii="Times New Roman" w:eastAsia="Times New Roman" w:hAnsi="Times New Roman" w:cs="Times New Roman"/>
                <w:b/>
                <w:iCs/>
                <w:color w:val="0080FF"/>
                <w:sz w:val="26"/>
                <w:szCs w:val="26"/>
                <w:lang w:eastAsia="ru-RU"/>
              </w:rPr>
              <w:t>кто осмелится продолжать вести себя неправильно?»</w:t>
            </w:r>
          </w:p>
          <w:p w:rsidR="007B55A5" w:rsidRPr="007B55A5" w:rsidRDefault="007B55A5" w:rsidP="00C46D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80FF"/>
                <w:sz w:val="26"/>
                <w:szCs w:val="26"/>
                <w:lang w:eastAsia="ru-RU"/>
              </w:rPr>
              <w:t xml:space="preserve">                                                </w:t>
            </w:r>
            <w:r w:rsidRPr="007B55A5">
              <w:rPr>
                <w:rFonts w:ascii="Times New Roman" w:eastAsia="Times New Roman" w:hAnsi="Times New Roman" w:cs="Times New Roman"/>
                <w:b/>
                <w:iCs/>
                <w:color w:val="0080FF"/>
                <w:sz w:val="26"/>
                <w:szCs w:val="26"/>
                <w:lang w:eastAsia="ru-RU"/>
              </w:rPr>
              <w:t>(Конфуций)</w:t>
            </w: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4FD9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752C" w:rsidRDefault="007B55A5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4D314DAC" wp14:editId="777D9799">
                  <wp:simplePos x="0" y="0"/>
                  <wp:positionH relativeFrom="margin">
                    <wp:posOffset>601980</wp:posOffset>
                  </wp:positionH>
                  <wp:positionV relativeFrom="margin">
                    <wp:posOffset>4918710</wp:posOffset>
                  </wp:positionV>
                  <wp:extent cx="2132330" cy="1143000"/>
                  <wp:effectExtent l="0" t="0" r="127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yi-protiv-korruptsii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33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4752C" w:rsidRDefault="007B55A5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ru-RU"/>
              </w:rPr>
              <w:t xml:space="preserve"> </w:t>
            </w:r>
          </w:p>
          <w:p w:rsidR="00B4752C" w:rsidRDefault="00B4752C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752C" w:rsidRDefault="00B4752C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B55A5" w:rsidRDefault="007B55A5" w:rsidP="00B4752C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7B55A5" w:rsidRDefault="007B55A5" w:rsidP="00B4752C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7B55A5" w:rsidRDefault="007B55A5" w:rsidP="00B4752C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7B55A5" w:rsidRDefault="007B55A5" w:rsidP="00B4752C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7B55A5" w:rsidRDefault="007B55A5" w:rsidP="00B4752C">
            <w:pPr>
              <w:ind w:right="567"/>
              <w:jc w:val="center"/>
              <w:rPr>
                <w:b/>
                <w:sz w:val="28"/>
                <w:szCs w:val="28"/>
              </w:rPr>
            </w:pPr>
          </w:p>
          <w:p w:rsidR="00B4752C" w:rsidRPr="00A80867" w:rsidRDefault="00394FD9" w:rsidP="00B4752C">
            <w:pPr>
              <w:ind w:right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867">
              <w:rPr>
                <w:rFonts w:ascii="Times New Roman" w:hAnsi="Times New Roman" w:cs="Times New Roman"/>
                <w:b/>
                <w:sz w:val="28"/>
                <w:szCs w:val="28"/>
              </w:rPr>
              <w:t>Лесной,</w:t>
            </w:r>
            <w:r w:rsidR="00A80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086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</w:tr>
    </w:tbl>
    <w:tbl>
      <w:tblPr>
        <w:tblStyle w:val="a3"/>
        <w:tblpPr w:leftFromText="180" w:rightFromText="180" w:vertAnchor="text" w:tblpX="-998" w:tblpY="316"/>
        <w:tblW w:w="16597" w:type="dxa"/>
        <w:tblLayout w:type="fixed"/>
        <w:tblLook w:val="04A0" w:firstRow="1" w:lastRow="0" w:firstColumn="1" w:lastColumn="0" w:noHBand="0" w:noVBand="1"/>
      </w:tblPr>
      <w:tblGrid>
        <w:gridCol w:w="5102"/>
        <w:gridCol w:w="5533"/>
        <w:gridCol w:w="5962"/>
      </w:tblGrid>
      <w:tr w:rsidR="00A80867" w:rsidTr="002647AB">
        <w:trPr>
          <w:trHeight w:val="11063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9A674D" w:rsidRDefault="00734798" w:rsidP="005968C6">
            <w:pPr>
              <w:ind w:right="567"/>
              <w:jc w:val="both"/>
            </w:pPr>
            <w:r w:rsidRPr="00C46D0D">
              <w:rPr>
                <w:rFonts w:ascii="Arial" w:hAnsi="Arial" w:cs="Arial"/>
                <w:b/>
                <w:color w:val="262626"/>
                <w:sz w:val="27"/>
                <w:szCs w:val="27"/>
                <w:shd w:val="clear" w:color="auto" w:fill="FBE4D5" w:themeFill="accent2" w:themeFillTint="33"/>
              </w:rPr>
              <w:lastRenderedPageBreak/>
              <w:t xml:space="preserve"> </w:t>
            </w:r>
            <w:r w:rsidR="008F03F5" w:rsidRPr="00C46D0D">
              <w:rPr>
                <w:rFonts w:ascii="Arial" w:hAnsi="Arial" w:cs="Arial"/>
                <w:color w:val="262626"/>
                <w:sz w:val="27"/>
                <w:szCs w:val="27"/>
                <w:shd w:val="clear" w:color="auto" w:fill="FBE4D5" w:themeFill="accent2" w:themeFillTint="33"/>
              </w:rPr>
              <w:t xml:space="preserve"> </w:t>
            </w:r>
            <w:r w:rsidRPr="00C46D0D">
              <w:rPr>
                <w:rFonts w:ascii="Arial" w:hAnsi="Arial" w:cs="Arial"/>
                <w:color w:val="262626"/>
                <w:sz w:val="27"/>
                <w:szCs w:val="27"/>
                <w:shd w:val="clear" w:color="auto" w:fill="FBE4D5" w:themeFill="accent2" w:themeFillTint="33"/>
              </w:rPr>
              <w:t xml:space="preserve"> </w:t>
            </w:r>
            <w:r w:rsidR="009A674D" w:rsidRPr="009A674D">
              <w:rPr>
                <w:rFonts w:ascii="Ubuntu" w:eastAsia="Times New Roman" w:hAnsi="Ubuntu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Противоречие между личными интересами и профессиональной обязанностью называется конфликтом интересов.</w:t>
            </w:r>
          </w:p>
          <w:p w:rsidR="009A674D" w:rsidRPr="009A674D" w:rsidRDefault="009A674D" w:rsidP="005968C6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указанное определение конфликта интересов в образовательной организации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Тем не менее, можно выделить ряд ключевых моментов, в которых возникновение конфликта интересов является наиболее вероятным, например: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ведет уроки и платные занятия у одних и тех же учеников;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репетиторство с учениками, которых он обучает;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подарков и услуг;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формировании списка класса, особенно первоклассников;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денег на нужды класса, школы;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жюри конкурсных мероприятий, олимпиад с участием своих обучающихся;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небезвыгодные предложения педагогу от родителей учеников, которых он обучает или у которых является классным руководителем;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распределении бонусов для учащихся;</w:t>
            </w:r>
          </w:p>
          <w:p w:rsidR="009A674D" w:rsidRPr="009A674D" w:rsidRDefault="009A674D" w:rsidP="005968C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небескорыстное использование возможностей родителей обучающихся;</w:t>
            </w:r>
          </w:p>
          <w:p w:rsidR="00B34EDE" w:rsidRPr="002647AB" w:rsidRDefault="009A674D" w:rsidP="002647A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установленных в учреждении запретов  и 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53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9A674D" w:rsidRPr="009A674D" w:rsidRDefault="009A674D" w:rsidP="005968C6">
            <w:pPr>
              <w:ind w:left="567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74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Как разрешается конфликт интересов педагогического работника?</w:t>
            </w:r>
          </w:p>
          <w:p w:rsidR="009A674D" w:rsidRPr="009A674D" w:rsidRDefault="00A80867" w:rsidP="005968C6">
            <w:pPr>
              <w:pStyle w:val="a6"/>
              <w:jc w:val="both"/>
              <w:rPr>
                <w:color w:val="000000"/>
              </w:rPr>
            </w:pPr>
            <w:r>
              <w:rPr>
                <w:rFonts w:ascii="Arial" w:hAnsi="Arial" w:cs="Arial"/>
                <w:noProof/>
                <w:color w:val="262626"/>
                <w:sz w:val="27"/>
                <w:szCs w:val="27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 wp14:anchorId="16BBD413" wp14:editId="3EC39E17">
                  <wp:simplePos x="0" y="0"/>
                  <wp:positionH relativeFrom="margin">
                    <wp:posOffset>666750</wp:posOffset>
                  </wp:positionH>
                  <wp:positionV relativeFrom="margin">
                    <wp:posOffset>1809750</wp:posOffset>
                  </wp:positionV>
                  <wp:extent cx="1972310" cy="1762125"/>
                  <wp:effectExtent l="0" t="0" r="8890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-stop-corruption-symbol-sign-stop-corruption-red-stamp-text-stop-corruption-over-black-hand-corruption-flat-icon-159150089[1]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65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972310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74D" w:rsidRPr="009A674D">
              <w:rPr>
                <w:color w:val="000000"/>
              </w:rPr>
              <w:t>Создание комиссии по урегулированию споров между участниками образовательных отношений — это один из первых шагов к урегулированию конфликта интересов. Данная комиссия создается в целях урегулирования разногласий между участниками образовательных отношений по вопросам реализации права на образование.</w:t>
            </w:r>
          </w:p>
          <w:p w:rsidR="00B34EDE" w:rsidRPr="002647AB" w:rsidRDefault="009A674D" w:rsidP="002647AB">
            <w:pPr>
              <w:pStyle w:val="a6"/>
              <w:jc w:val="both"/>
              <w:rPr>
                <w:color w:val="000000"/>
              </w:rPr>
            </w:pPr>
            <w:r w:rsidRPr="009A674D">
              <w:rPr>
                <w:color w:val="000000"/>
              </w:rPr>
              <w:t>Комиссия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 Порядок создания, организации работы, принятия решений комиссией и их исполнения устанавливается локальным нормативным актом образовательной организации.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 (ч.6 ст. 45 ФЗ № 273-ФЗ «Об Образовании в РФ»).</w:t>
            </w:r>
            <w:r w:rsidR="00644135">
              <w:rPr>
                <w:rFonts w:ascii="Arial" w:hAnsi="Arial" w:cs="Arial"/>
                <w:noProof/>
                <w:color w:val="262626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:rsidR="00A84177" w:rsidRPr="00A84177" w:rsidRDefault="007A5854" w:rsidP="005968C6">
            <w:pPr>
              <w:spacing w:after="225"/>
              <w:outlineLvl w:val="2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62626"/>
                <w:sz w:val="28"/>
                <w:szCs w:val="28"/>
                <w:lang w:eastAsia="ru-RU"/>
              </w:rPr>
              <w:t xml:space="preserve"> </w:t>
            </w:r>
            <w:r w:rsidR="00FB593A" w:rsidRPr="00C46D0D">
              <w:rPr>
                <w:rFonts w:ascii="Arial" w:hAnsi="Arial" w:cs="Arial"/>
                <w:color w:val="262626"/>
                <w:sz w:val="27"/>
                <w:szCs w:val="27"/>
              </w:rPr>
              <w:t xml:space="preserve"> </w:t>
            </w:r>
            <w:r w:rsidR="00A84177" w:rsidRPr="00C46D0D">
              <w:rPr>
                <w:rFonts w:ascii="Arial" w:hAnsi="Arial" w:cs="Arial"/>
                <w:color w:val="262626"/>
                <w:sz w:val="27"/>
                <w:szCs w:val="27"/>
              </w:rPr>
              <w:t xml:space="preserve"> </w:t>
            </w:r>
            <w:r w:rsidR="00A84177">
              <w:rPr>
                <w:rStyle w:val="a4"/>
                <w:rFonts w:ascii="Ubuntu" w:hAnsi="Ubuntu"/>
                <w:color w:val="000000"/>
                <w:sz w:val="23"/>
                <w:szCs w:val="23"/>
              </w:rPr>
              <w:t>Какие последствия может иметь для педагога доказанный конфликт интересов?</w:t>
            </w:r>
          </w:p>
          <w:p w:rsidR="00A84177" w:rsidRDefault="00A84177" w:rsidP="005968C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84177">
              <w:rPr>
                <w:color w:val="000000"/>
              </w:rPr>
              <w:t>Юридическая ответственность может быть применена к нему в соответствии с Трудовым Кодексом Российской Федерации. В Трудовом кодексе также есть нормы, которые говорят о разрешении конфликта интересов работника. Так, существует специальное основание для расторжения трудового договора по инициативе работодателя. Непринятие работником мер по предотвращению или урегулированию конфликта интересов, стороной которого он является - будет основанием для расторжения договора, если действия работника дают основания для утраты доверия со стороны работодателя (п.7.1 ст.81 Трудового кодекса Российской Федерации).</w:t>
            </w:r>
          </w:p>
          <w:p w:rsidR="00A84177" w:rsidRPr="00A84177" w:rsidRDefault="00A84177" w:rsidP="005968C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46D0D" w:rsidRPr="00C46D0D" w:rsidRDefault="00C46D0D" w:rsidP="005968C6">
            <w:pPr>
              <w:pStyle w:val="a6"/>
              <w:shd w:val="clear" w:color="auto" w:fill="FBE4D5" w:themeFill="accent2" w:themeFillTint="33"/>
              <w:spacing w:before="0" w:beforeAutospacing="0" w:after="0"/>
              <w:jc w:val="center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C46D0D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Пусть полномочия не будут превышаться</w:t>
            </w:r>
          </w:p>
          <w:p w:rsidR="00C46D0D" w:rsidRPr="00C46D0D" w:rsidRDefault="00C46D0D" w:rsidP="005968C6">
            <w:pPr>
              <w:pStyle w:val="a6"/>
              <w:shd w:val="clear" w:color="auto" w:fill="FBE4D5" w:themeFill="accent2" w:themeFillTint="33"/>
              <w:spacing w:before="0" w:beforeAutospacing="0" w:after="0"/>
              <w:jc w:val="center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C46D0D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И верховенствует по всей стране закон</w:t>
            </w:r>
          </w:p>
          <w:p w:rsidR="00C46D0D" w:rsidRPr="00C46D0D" w:rsidRDefault="00C46D0D" w:rsidP="005968C6">
            <w:pPr>
              <w:pStyle w:val="a6"/>
              <w:shd w:val="clear" w:color="auto" w:fill="FBE4D5" w:themeFill="accent2" w:themeFillTint="33"/>
              <w:spacing w:before="0" w:beforeAutospacing="0" w:after="0"/>
              <w:jc w:val="center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C46D0D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Любые взятки впредь не будут предлагаться,</w:t>
            </w:r>
          </w:p>
          <w:p w:rsidR="00FB593A" w:rsidRPr="00FB593A" w:rsidRDefault="00C46D0D" w:rsidP="005968C6">
            <w:pPr>
              <w:pStyle w:val="sfst"/>
              <w:shd w:val="clear" w:color="auto" w:fill="FBE4D5" w:themeFill="accent2" w:themeFillTint="33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262626"/>
                <w:sz w:val="36"/>
                <w:szCs w:val="36"/>
              </w:rPr>
            </w:pPr>
            <w:r w:rsidRPr="00C46D0D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Не будут браться, даже если миллион!</w:t>
            </w:r>
            <w:r w:rsidR="00A80867" w:rsidRPr="00C46D0D">
              <w:rPr>
                <w:rFonts w:ascii="Arial" w:hAnsi="Arial" w:cs="Arial"/>
                <w:b/>
                <w:bCs/>
                <w:noProof/>
                <w:color w:val="262626"/>
                <w:sz w:val="36"/>
                <w:szCs w:val="36"/>
              </w:rPr>
              <w:drawing>
                <wp:anchor distT="0" distB="0" distL="114300" distR="114300" simplePos="0" relativeHeight="251670528" behindDoc="0" locked="0" layoutInCell="1" allowOverlap="1" wp14:anchorId="7194B33E" wp14:editId="70AD3806">
                  <wp:simplePos x="0" y="0"/>
                  <wp:positionH relativeFrom="margin">
                    <wp:posOffset>-38100</wp:posOffset>
                  </wp:positionH>
                  <wp:positionV relativeFrom="margin">
                    <wp:posOffset>4660900</wp:posOffset>
                  </wp:positionV>
                  <wp:extent cx="3336925" cy="1762125"/>
                  <wp:effectExtent l="0" t="0" r="0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b5f35d046653398644a26e3384e9aae[1]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174"/>
                          <a:stretch/>
                        </pic:blipFill>
                        <pic:spPr bwMode="auto">
                          <a:xfrm>
                            <a:off x="0" y="0"/>
                            <a:ext cx="333692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7E3C" w:rsidRDefault="002647AB" w:rsidP="002647AB">
      <w:pPr>
        <w:ind w:right="567"/>
      </w:pPr>
      <w:bookmarkStart w:id="0" w:name="_GoBack"/>
      <w:bookmarkEnd w:id="0"/>
    </w:p>
    <w:sectPr w:rsidR="00C07E3C" w:rsidSect="005968C6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62E50"/>
    <w:multiLevelType w:val="multilevel"/>
    <w:tmpl w:val="F5F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91353"/>
    <w:multiLevelType w:val="multilevel"/>
    <w:tmpl w:val="11B6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CD"/>
    <w:rsid w:val="0005026B"/>
    <w:rsid w:val="0007091E"/>
    <w:rsid w:val="00112F11"/>
    <w:rsid w:val="002647AB"/>
    <w:rsid w:val="00394FD9"/>
    <w:rsid w:val="005968C6"/>
    <w:rsid w:val="005E4108"/>
    <w:rsid w:val="00644135"/>
    <w:rsid w:val="00684CA8"/>
    <w:rsid w:val="00734798"/>
    <w:rsid w:val="00787157"/>
    <w:rsid w:val="007A1438"/>
    <w:rsid w:val="007A5854"/>
    <w:rsid w:val="007B55A5"/>
    <w:rsid w:val="007E7DDB"/>
    <w:rsid w:val="008F03F5"/>
    <w:rsid w:val="00982307"/>
    <w:rsid w:val="009A674D"/>
    <w:rsid w:val="00A80867"/>
    <w:rsid w:val="00A84177"/>
    <w:rsid w:val="00AE23CE"/>
    <w:rsid w:val="00AE62CD"/>
    <w:rsid w:val="00B34EDE"/>
    <w:rsid w:val="00B4752C"/>
    <w:rsid w:val="00C46D0D"/>
    <w:rsid w:val="00C50921"/>
    <w:rsid w:val="00EF0354"/>
    <w:rsid w:val="00F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x-4247481572">
    <w:name w:val="jsx-4247481572"/>
    <w:basedOn w:val="a"/>
    <w:rsid w:val="00B3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EDE"/>
    <w:rPr>
      <w:b/>
      <w:bCs/>
    </w:rPr>
  </w:style>
  <w:style w:type="paragraph" w:customStyle="1" w:styleId="qeuegnbf">
    <w:name w:val="qeuegnbf"/>
    <w:basedOn w:val="a"/>
    <w:rsid w:val="00B3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bnq">
    <w:name w:val="otbnq"/>
    <w:basedOn w:val="a"/>
    <w:rsid w:val="00B3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4FD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A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A8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x-4247481572">
    <w:name w:val="jsx-4247481572"/>
    <w:basedOn w:val="a"/>
    <w:rsid w:val="00B3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EDE"/>
    <w:rPr>
      <w:b/>
      <w:bCs/>
    </w:rPr>
  </w:style>
  <w:style w:type="paragraph" w:customStyle="1" w:styleId="qeuegnbf">
    <w:name w:val="qeuegnbf"/>
    <w:basedOn w:val="a"/>
    <w:rsid w:val="00B3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bnq">
    <w:name w:val="otbnq"/>
    <w:basedOn w:val="a"/>
    <w:rsid w:val="00B3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94FD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A6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A8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tidor.ru/zdorove/za-zozh-kak-uberech-podrostka-ot-vrednyh-privychek.htm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Sergeeva</cp:lastModifiedBy>
  <cp:revision>14</cp:revision>
  <dcterms:created xsi:type="dcterms:W3CDTF">2022-02-03T15:03:00Z</dcterms:created>
  <dcterms:modified xsi:type="dcterms:W3CDTF">2022-02-18T06:39:00Z</dcterms:modified>
</cp:coreProperties>
</file>